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5205" w14:textId="77777777" w:rsidR="00E90765" w:rsidRDefault="00E90765">
      <w:pPr>
        <w:rPr>
          <w:sz w:val="20"/>
          <w:szCs w:val="20"/>
        </w:rPr>
      </w:pPr>
    </w:p>
    <w:p w14:paraId="7DAA6FA4" w14:textId="77777777" w:rsidR="00E90765" w:rsidRDefault="00000000">
      <w:pPr>
        <w:rPr>
          <w:sz w:val="20"/>
          <w:szCs w:val="20"/>
        </w:rPr>
      </w:pPr>
      <w:r>
        <w:rPr>
          <w:sz w:val="20"/>
          <w:szCs w:val="20"/>
        </w:rPr>
        <w:t xml:space="preserve">Dear         </w:t>
      </w:r>
      <w:proofErr w:type="gramStart"/>
      <w:r>
        <w:rPr>
          <w:sz w:val="20"/>
          <w:szCs w:val="20"/>
        </w:rPr>
        <w:t xml:space="preserve">  ,</w:t>
      </w:r>
      <w:proofErr w:type="gramEnd"/>
    </w:p>
    <w:p w14:paraId="0E89E104" w14:textId="77777777" w:rsidR="00E90765" w:rsidRDefault="00000000">
      <w:pPr>
        <w:rPr>
          <w:sz w:val="20"/>
          <w:szCs w:val="20"/>
        </w:rPr>
      </w:pPr>
      <w:r>
        <w:rPr>
          <w:sz w:val="20"/>
          <w:szCs w:val="20"/>
        </w:rPr>
        <w:t>I’d like to kindly ask your approval to attend the Florida Association for Theatre Education’s (FATE’s) annual Theatre Education Conference in Daytona Beach Shores. The conference provides educators with the opportunity to learn from working professionals in the field, experts on educational best practices, and one another; exactly what I and our theatre program need to stay current in the field, develop professional learning communities, and form relationships with other theatre educators in Florida so that we can form strong networks and support systems that benefit not just me, but our students as well.</w:t>
      </w:r>
    </w:p>
    <w:p w14:paraId="5A8A026F" w14:textId="77777777" w:rsidR="00E90765" w:rsidRDefault="00000000">
      <w:pPr>
        <w:rPr>
          <w:sz w:val="20"/>
          <w:szCs w:val="20"/>
        </w:rPr>
      </w:pPr>
      <w:r>
        <w:rPr>
          <w:sz w:val="20"/>
          <w:szCs w:val="20"/>
        </w:rPr>
        <w:t xml:space="preserve">FATE has shown a strong commitment to providing practical sessions and hands-on workshops. Their dedication to the changing educational landscape paired with their knowledge of theatrical excellence is exactly the combination that will make a difference for schools like ours.  Since the conference begins on a Thursday evening, </w:t>
      </w:r>
      <w:proofErr w:type="gramStart"/>
      <w:r>
        <w:rPr>
          <w:sz w:val="20"/>
          <w:szCs w:val="20"/>
        </w:rPr>
        <w:t>attending</w:t>
      </w:r>
      <w:proofErr w:type="gramEnd"/>
      <w:r>
        <w:rPr>
          <w:sz w:val="20"/>
          <w:szCs w:val="20"/>
        </w:rPr>
        <w:t xml:space="preserve"> will only require me to request professional leave for Friday October 11.</w:t>
      </w:r>
    </w:p>
    <w:p w14:paraId="7B8C4E10" w14:textId="77777777" w:rsidR="00E90765" w:rsidRDefault="00000000">
      <w:pPr>
        <w:rPr>
          <w:b/>
          <w:sz w:val="20"/>
          <w:szCs w:val="20"/>
        </w:rPr>
      </w:pPr>
      <w:r>
        <w:rPr>
          <w:b/>
          <w:sz w:val="20"/>
          <w:szCs w:val="20"/>
        </w:rPr>
        <w:t>Advantages for Our Program</w:t>
      </w:r>
    </w:p>
    <w:p w14:paraId="509BB1AD" w14:textId="77777777" w:rsidR="00E90765" w:rsidRDefault="00000000">
      <w:pPr>
        <w:rPr>
          <w:sz w:val="20"/>
          <w:szCs w:val="20"/>
        </w:rPr>
      </w:pPr>
      <w:r>
        <w:rPr>
          <w:sz w:val="20"/>
          <w:szCs w:val="20"/>
        </w:rPr>
        <w:t>The learnings from this conference will help our school to:</w:t>
      </w:r>
    </w:p>
    <w:p w14:paraId="7FFC090B" w14:textId="77777777" w:rsidR="00E90765"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Revive our spirit after several very difficult years maintaining morale and </w:t>
      </w:r>
      <w:proofErr w:type="gramStart"/>
      <w:r>
        <w:rPr>
          <w:color w:val="000000"/>
          <w:sz w:val="20"/>
          <w:szCs w:val="20"/>
        </w:rPr>
        <w:t>building  interest</w:t>
      </w:r>
      <w:proofErr w:type="gramEnd"/>
      <w:r>
        <w:rPr>
          <w:color w:val="000000"/>
          <w:sz w:val="20"/>
          <w:szCs w:val="20"/>
        </w:rPr>
        <w:t xml:space="preserve"> in the theatre program.</w:t>
      </w:r>
    </w:p>
    <w:p w14:paraId="02F3EAFA" w14:textId="77777777" w:rsidR="00E90765"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Revive our creativity as we look to build a strong student participation base and refine the educational merit of our classes and extracurricular activities.</w:t>
      </w:r>
    </w:p>
    <w:p w14:paraId="628A3596" w14:textId="77777777" w:rsidR="00E90765" w:rsidRDefault="00000000">
      <w:pPr>
        <w:numPr>
          <w:ilvl w:val="0"/>
          <w:numId w:val="2"/>
        </w:numPr>
        <w:pBdr>
          <w:top w:val="nil"/>
          <w:left w:val="nil"/>
          <w:bottom w:val="nil"/>
          <w:right w:val="nil"/>
          <w:between w:val="nil"/>
        </w:pBdr>
        <w:rPr>
          <w:color w:val="000000"/>
          <w:sz w:val="20"/>
          <w:szCs w:val="20"/>
        </w:rPr>
      </w:pPr>
      <w:r>
        <w:rPr>
          <w:color w:val="000000"/>
          <w:sz w:val="20"/>
          <w:szCs w:val="20"/>
        </w:rPr>
        <w:t xml:space="preserve">Provide a strong network of cohorts </w:t>
      </w:r>
      <w:r>
        <w:rPr>
          <w:sz w:val="20"/>
          <w:szCs w:val="20"/>
        </w:rPr>
        <w:t>with whom</w:t>
      </w:r>
      <w:r>
        <w:rPr>
          <w:color w:val="000000"/>
          <w:sz w:val="20"/>
          <w:szCs w:val="20"/>
        </w:rPr>
        <w:t xml:space="preserve"> we can rely for support and resources, share best practices and lessons with other theatre teachers, </w:t>
      </w:r>
      <w:proofErr w:type="gramStart"/>
      <w:r>
        <w:rPr>
          <w:color w:val="000000"/>
          <w:sz w:val="20"/>
          <w:szCs w:val="20"/>
        </w:rPr>
        <w:t>and  form</w:t>
      </w:r>
      <w:proofErr w:type="gramEnd"/>
      <w:r>
        <w:rPr>
          <w:color w:val="000000"/>
          <w:sz w:val="20"/>
          <w:szCs w:val="20"/>
        </w:rPr>
        <w:t xml:space="preserve"> learning communities that work for us.</w:t>
      </w:r>
    </w:p>
    <w:p w14:paraId="6B36A13F" w14:textId="77777777" w:rsidR="00E90765" w:rsidRDefault="00000000">
      <w:pPr>
        <w:rPr>
          <w:b/>
          <w:sz w:val="20"/>
          <w:szCs w:val="20"/>
        </w:rPr>
      </w:pPr>
      <w:r>
        <w:rPr>
          <w:b/>
          <w:sz w:val="20"/>
          <w:szCs w:val="20"/>
        </w:rPr>
        <w:t>Summary of Costs</w:t>
      </w:r>
    </w:p>
    <w:p w14:paraId="29D4D1FE" w14:textId="77777777" w:rsidR="00E90765" w:rsidRDefault="00000000">
      <w:pPr>
        <w:rPr>
          <w:sz w:val="20"/>
          <w:szCs w:val="20"/>
        </w:rPr>
      </w:pPr>
      <w:r>
        <w:rPr>
          <w:sz w:val="20"/>
          <w:szCs w:val="20"/>
          <w:highlight w:val="yellow"/>
        </w:rPr>
        <w:t>[Use this space to summarize the cost of attending the event.]</w:t>
      </w:r>
    </w:p>
    <w:p w14:paraId="6488CA86" w14:textId="77777777" w:rsidR="00E90765"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Conference Attendance:</w:t>
      </w:r>
    </w:p>
    <w:p w14:paraId="6ECE5AEE" w14:textId="77777777" w:rsidR="00E90765"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Hotel:</w:t>
      </w:r>
    </w:p>
    <w:p w14:paraId="7D835E02" w14:textId="77777777" w:rsidR="00E90765"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Travel:</w:t>
      </w:r>
    </w:p>
    <w:p w14:paraId="33BA752E" w14:textId="77777777" w:rsidR="00E90765" w:rsidRDefault="00000000">
      <w:pPr>
        <w:numPr>
          <w:ilvl w:val="0"/>
          <w:numId w:val="1"/>
        </w:numPr>
        <w:pBdr>
          <w:top w:val="nil"/>
          <w:left w:val="nil"/>
          <w:bottom w:val="nil"/>
          <w:right w:val="nil"/>
          <w:between w:val="nil"/>
        </w:pBdr>
        <w:rPr>
          <w:color w:val="000000"/>
          <w:sz w:val="20"/>
          <w:szCs w:val="20"/>
        </w:rPr>
      </w:pPr>
      <w:r>
        <w:rPr>
          <w:color w:val="000000"/>
          <w:sz w:val="20"/>
          <w:szCs w:val="20"/>
        </w:rPr>
        <w:t>Total:</w:t>
      </w:r>
    </w:p>
    <w:p w14:paraId="132E2255" w14:textId="77777777" w:rsidR="00E90765" w:rsidRDefault="00000000">
      <w:pPr>
        <w:rPr>
          <w:sz w:val="20"/>
          <w:szCs w:val="20"/>
        </w:rPr>
      </w:pPr>
      <w:r>
        <w:rPr>
          <w:sz w:val="20"/>
          <w:szCs w:val="20"/>
        </w:rPr>
        <w:t>I kindly appreciate you considering my request. I know that we are still facing staffing and financial stressors, but I can assure you that your support of my attendance at this conference will help me with instruction and with my own professional development and district requirements for recertification and evaluation. I’m quite certain that it’s a good investment in training for our theatre program.</w:t>
      </w:r>
    </w:p>
    <w:p w14:paraId="6BE7C854" w14:textId="77777777" w:rsidR="00E90765" w:rsidRDefault="00000000">
      <w:pPr>
        <w:rPr>
          <w:sz w:val="20"/>
          <w:szCs w:val="20"/>
        </w:rPr>
      </w:pPr>
      <w:r>
        <w:rPr>
          <w:sz w:val="20"/>
          <w:szCs w:val="20"/>
        </w:rPr>
        <w:t>Thank you for your time,</w:t>
      </w:r>
    </w:p>
    <w:p w14:paraId="35FD3A39" w14:textId="77777777" w:rsidR="00E90765" w:rsidRDefault="00000000">
      <w:pPr>
        <w:rPr>
          <w:sz w:val="20"/>
          <w:szCs w:val="20"/>
        </w:rPr>
      </w:pPr>
      <w:r>
        <w:rPr>
          <w:sz w:val="20"/>
          <w:szCs w:val="20"/>
          <w:highlight w:val="yellow"/>
        </w:rPr>
        <w:t>{Insert Your Name}</w:t>
      </w:r>
    </w:p>
    <w:sectPr w:rsidR="00E90765">
      <w:headerReference w:type="even" r:id="rId8"/>
      <w:headerReference w:type="default" r:id="rId9"/>
      <w:footerReference w:type="even" r:id="rId10"/>
      <w:footerReference w:type="default" r:id="rId11"/>
      <w:headerReference w:type="first" r:id="rId12"/>
      <w:footerReference w:type="first" r:id="rId13"/>
      <w:pgSz w:w="12240" w:h="15840"/>
      <w:pgMar w:top="243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356E" w14:textId="77777777" w:rsidR="00A516A9" w:rsidRDefault="00A516A9">
      <w:pPr>
        <w:spacing w:after="0" w:line="240" w:lineRule="auto"/>
      </w:pPr>
      <w:r>
        <w:separator/>
      </w:r>
    </w:p>
  </w:endnote>
  <w:endnote w:type="continuationSeparator" w:id="0">
    <w:p w14:paraId="07A8E0C7" w14:textId="77777777" w:rsidR="00A516A9" w:rsidRDefault="00A5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A245" w14:textId="77777777" w:rsidR="00336758" w:rsidRDefault="0033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0A42" w14:textId="77777777" w:rsidR="00336758" w:rsidRDefault="00336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C355" w14:textId="77777777" w:rsidR="00336758" w:rsidRDefault="0033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1B7D" w14:textId="77777777" w:rsidR="00A516A9" w:rsidRDefault="00A516A9">
      <w:pPr>
        <w:spacing w:after="0" w:line="240" w:lineRule="auto"/>
      </w:pPr>
      <w:r>
        <w:separator/>
      </w:r>
    </w:p>
  </w:footnote>
  <w:footnote w:type="continuationSeparator" w:id="0">
    <w:p w14:paraId="7A3D14DC" w14:textId="77777777" w:rsidR="00A516A9" w:rsidRDefault="00A5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F9BA" w14:textId="77777777" w:rsidR="00336758" w:rsidRDefault="00336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B70" w14:textId="2BCF6786" w:rsidR="00E90765" w:rsidRDefault="00336758">
    <w:pPr>
      <w:pBdr>
        <w:top w:val="nil"/>
        <w:left w:val="nil"/>
        <w:bottom w:val="nil"/>
        <w:right w:val="nil"/>
        <w:between w:val="nil"/>
      </w:pBdr>
      <w:tabs>
        <w:tab w:val="center" w:pos="4680"/>
        <w:tab w:val="right" w:pos="9360"/>
        <w:tab w:val="left" w:pos="6528"/>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6217B9E9" wp14:editId="537E0928">
              <wp:simplePos x="0" y="0"/>
              <wp:positionH relativeFrom="column">
                <wp:posOffset>962026</wp:posOffset>
              </wp:positionH>
              <wp:positionV relativeFrom="paragraph">
                <wp:posOffset>485775</wp:posOffset>
              </wp:positionV>
              <wp:extent cx="2488436" cy="600075"/>
              <wp:effectExtent l="0" t="0" r="0" b="9525"/>
              <wp:wrapNone/>
              <wp:docPr id="12" name="Rectangle 12"/>
              <wp:cNvGraphicFramePr/>
              <a:graphic xmlns:a="http://schemas.openxmlformats.org/drawingml/2006/main">
                <a:graphicData uri="http://schemas.microsoft.com/office/word/2010/wordprocessingShape">
                  <wps:wsp>
                    <wps:cNvSpPr/>
                    <wps:spPr>
                      <a:xfrm>
                        <a:off x="0" y="0"/>
                        <a:ext cx="2488436" cy="600075"/>
                      </a:xfrm>
                      <a:prstGeom prst="rect">
                        <a:avLst/>
                      </a:prstGeom>
                      <a:noFill/>
                      <a:ln>
                        <a:noFill/>
                      </a:ln>
                    </wps:spPr>
                    <wps:txbx>
                      <w:txbxContent>
                        <w:p w14:paraId="33D312EC" w14:textId="77777777" w:rsidR="00E90765" w:rsidRDefault="00000000">
                          <w:pPr>
                            <w:spacing w:after="0" w:line="240" w:lineRule="auto"/>
                            <w:jc w:val="center"/>
                            <w:textDirection w:val="btLr"/>
                          </w:pPr>
                          <w:r>
                            <w:rPr>
                              <w:rFonts w:ascii="Arial" w:eastAsia="Arial" w:hAnsi="Arial" w:cs="Arial"/>
                              <w:color w:val="000000"/>
                              <w:sz w:val="24"/>
                            </w:rPr>
                            <w:t xml:space="preserve">2024 Annual Conference, </w:t>
                          </w:r>
                        </w:p>
                        <w:p w14:paraId="4389AD58" w14:textId="77777777" w:rsidR="00E90765" w:rsidRDefault="00000000">
                          <w:pPr>
                            <w:spacing w:after="0" w:line="240" w:lineRule="auto"/>
                            <w:jc w:val="center"/>
                            <w:textDirection w:val="btLr"/>
                          </w:pPr>
                          <w:r>
                            <w:rPr>
                              <w:rFonts w:ascii="Arial" w:eastAsia="Arial" w:hAnsi="Arial" w:cs="Arial"/>
                              <w:color w:val="000000"/>
                              <w:sz w:val="24"/>
                            </w:rPr>
                            <w:t>October 10-12, 2024</w:t>
                          </w:r>
                        </w:p>
                        <w:p w14:paraId="13CBD8FF" w14:textId="77777777" w:rsidR="00E90765" w:rsidRDefault="00000000">
                          <w:pPr>
                            <w:spacing w:after="0" w:line="240" w:lineRule="auto"/>
                            <w:jc w:val="center"/>
                            <w:textDirection w:val="btLr"/>
                          </w:pPr>
                          <w:r>
                            <w:rPr>
                              <w:rFonts w:ascii="Arial" w:eastAsia="Arial" w:hAnsi="Arial" w:cs="Arial"/>
                              <w:color w:val="000000"/>
                              <w:sz w:val="24"/>
                            </w:rPr>
                            <w:t>Doubletree Orlando Sea World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17B9E9" id="Rectangle 12" o:spid="_x0000_s1026" style="position:absolute;margin-left:75.75pt;margin-top:38.25pt;width:195.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" filled="f" stroked="f">
              <v:textbox inset="2.53958mm,1.2694mm,2.53958mm,1.2694mm">
                <w:txbxContent>
                  <w:p w14:paraId="33D312EC" w14:textId="77777777" w:rsidR="00E90765" w:rsidRDefault="00000000">
                    <w:pPr>
                      <w:spacing w:after="0" w:line="240" w:lineRule="auto"/>
                      <w:jc w:val="center"/>
                      <w:textDirection w:val="btLr"/>
                    </w:pPr>
                    <w:r>
                      <w:rPr>
                        <w:rFonts w:ascii="Arial" w:eastAsia="Arial" w:hAnsi="Arial" w:cs="Arial"/>
                        <w:color w:val="000000"/>
                        <w:sz w:val="24"/>
                      </w:rPr>
                      <w:t xml:space="preserve">2024 Annual Conference, </w:t>
                    </w:r>
                  </w:p>
                  <w:p w14:paraId="4389AD58" w14:textId="77777777" w:rsidR="00E90765" w:rsidRDefault="00000000">
                    <w:pPr>
                      <w:spacing w:after="0" w:line="240" w:lineRule="auto"/>
                      <w:jc w:val="center"/>
                      <w:textDirection w:val="btLr"/>
                    </w:pPr>
                    <w:r>
                      <w:rPr>
                        <w:rFonts w:ascii="Arial" w:eastAsia="Arial" w:hAnsi="Arial" w:cs="Arial"/>
                        <w:color w:val="000000"/>
                        <w:sz w:val="24"/>
                      </w:rPr>
                      <w:t>October 10-12, 2024</w:t>
                    </w:r>
                  </w:p>
                  <w:p w14:paraId="13CBD8FF" w14:textId="77777777" w:rsidR="00E90765" w:rsidRDefault="00000000">
                    <w:pPr>
                      <w:spacing w:after="0" w:line="240" w:lineRule="auto"/>
                      <w:jc w:val="center"/>
                      <w:textDirection w:val="btLr"/>
                    </w:pPr>
                    <w:r>
                      <w:rPr>
                        <w:rFonts w:ascii="Arial" w:eastAsia="Arial" w:hAnsi="Arial" w:cs="Arial"/>
                        <w:color w:val="000000"/>
                        <w:sz w:val="24"/>
                      </w:rPr>
                      <w:t>Doubletree Orlando Sea World</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D7E7EC6" wp14:editId="4B6742E4">
              <wp:simplePos x="0" y="0"/>
              <wp:positionH relativeFrom="column">
                <wp:posOffset>1000125</wp:posOffset>
              </wp:positionH>
              <wp:positionV relativeFrom="paragraph">
                <wp:posOffset>-342899</wp:posOffset>
              </wp:positionV>
              <wp:extent cx="2376547" cy="1065758"/>
              <wp:effectExtent l="0" t="0" r="0" b="1270"/>
              <wp:wrapNone/>
              <wp:docPr id="13" name="Rectangle 13"/>
              <wp:cNvGraphicFramePr/>
              <a:graphic xmlns:a="http://schemas.openxmlformats.org/drawingml/2006/main">
                <a:graphicData uri="http://schemas.microsoft.com/office/word/2010/wordprocessingShape">
                  <wps:wsp>
                    <wps:cNvSpPr/>
                    <wps:spPr>
                      <a:xfrm>
                        <a:off x="0" y="0"/>
                        <a:ext cx="2376547" cy="1065758"/>
                      </a:xfrm>
                      <a:prstGeom prst="rect">
                        <a:avLst/>
                      </a:prstGeom>
                      <a:noFill/>
                      <a:ln>
                        <a:noFill/>
                      </a:ln>
                    </wps:spPr>
                    <wps:txbx>
                      <w:txbxContent>
                        <w:p w14:paraId="25927002" w14:textId="77777777" w:rsidR="00E90765" w:rsidRDefault="00000000">
                          <w:pPr>
                            <w:spacing w:after="0" w:line="240" w:lineRule="auto"/>
                            <w:jc w:val="center"/>
                            <w:textDirection w:val="btLr"/>
                          </w:pPr>
                          <w:r>
                            <w:rPr>
                              <w:rFonts w:ascii="Arial" w:eastAsia="Arial" w:hAnsi="Arial" w:cs="Arial"/>
                              <w:b/>
                              <w:color w:val="C00000"/>
                              <w:sz w:val="120"/>
                            </w:rPr>
                            <w:t>FATE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7E7EC6" id="Rectangle 13" o:spid="_x0000_s1027" style="position:absolute;margin-left:78.75pt;margin-top:-27pt;width:187.15pt;height: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" filled="f" stroked="f">
              <v:textbox inset="2.53958mm,1.2694mm,2.53958mm,1.2694mm">
                <w:txbxContent>
                  <w:p w14:paraId="25927002" w14:textId="77777777" w:rsidR="00E90765" w:rsidRDefault="00000000">
                    <w:pPr>
                      <w:spacing w:after="0" w:line="240" w:lineRule="auto"/>
                      <w:jc w:val="center"/>
                      <w:textDirection w:val="btLr"/>
                    </w:pPr>
                    <w:r>
                      <w:rPr>
                        <w:rFonts w:ascii="Arial" w:eastAsia="Arial" w:hAnsi="Arial" w:cs="Arial"/>
                        <w:b/>
                        <w:color w:val="C00000"/>
                        <w:sz w:val="120"/>
                      </w:rPr>
                      <w:t>FATE</w:t>
                    </w:r>
                  </w:p>
                </w:txbxContent>
              </v:textbox>
            </v:rect>
          </w:pict>
        </mc:Fallback>
      </mc:AlternateContent>
    </w:r>
    <w:r w:rsidR="00000000">
      <w:rPr>
        <w:noProof/>
        <w:color w:val="000000"/>
      </w:rPr>
      <w:drawing>
        <wp:anchor distT="0" distB="0" distL="0" distR="0" simplePos="0" relativeHeight="251658240" behindDoc="1" locked="0" layoutInCell="1" hidden="0" allowOverlap="1" wp14:anchorId="790A4647" wp14:editId="6CE02DAD">
          <wp:simplePos x="0" y="0"/>
          <wp:positionH relativeFrom="margin">
            <wp:posOffset>-929637</wp:posOffset>
          </wp:positionH>
          <wp:positionV relativeFrom="page">
            <wp:posOffset>-45718</wp:posOffset>
          </wp:positionV>
          <wp:extent cx="8494579" cy="49743"/>
          <wp:effectExtent l="0" t="0" r="0" b="0"/>
          <wp:wrapNone/>
          <wp:docPr id="1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8494579" cy="49743"/>
                  </a:xfrm>
                  <a:prstGeom prst="rect">
                    <a:avLst/>
                  </a:prstGeom>
                  <a:ln/>
                </pic:spPr>
              </pic:pic>
            </a:graphicData>
          </a:graphic>
        </wp:anchor>
      </w:drawing>
    </w:r>
    <w:r w:rsidR="00000000">
      <w:rPr>
        <w:color w:val="000000"/>
      </w:rPr>
      <w:tab/>
    </w:r>
    <w:r w:rsidR="00000000">
      <w:rPr>
        <w:noProof/>
      </w:rPr>
      <w:drawing>
        <wp:anchor distT="0" distB="0" distL="0" distR="0" simplePos="0" relativeHeight="251659264" behindDoc="1" locked="0" layoutInCell="1" hidden="0" allowOverlap="1" wp14:anchorId="4E21B0BA" wp14:editId="6F4529F3">
          <wp:simplePos x="0" y="0"/>
          <wp:positionH relativeFrom="column">
            <wp:posOffset>-205738</wp:posOffset>
          </wp:positionH>
          <wp:positionV relativeFrom="paragraph">
            <wp:posOffset>-198118</wp:posOffset>
          </wp:positionV>
          <wp:extent cx="949960" cy="1042035"/>
          <wp:effectExtent l="0" t="0" r="0" b="0"/>
          <wp:wrapNone/>
          <wp:docPr id="15"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2"/>
                  <a:srcRect/>
                  <a:stretch>
                    <a:fillRect/>
                  </a:stretch>
                </pic:blipFill>
                <pic:spPr>
                  <a:xfrm>
                    <a:off x="0" y="0"/>
                    <a:ext cx="949960" cy="1042035"/>
                  </a:xfrm>
                  <a:prstGeom prst="rect">
                    <a:avLst/>
                  </a:prstGeom>
                  <a:ln/>
                </pic:spPr>
              </pic:pic>
            </a:graphicData>
          </a:graphic>
        </wp:anchor>
      </w:drawing>
    </w:r>
    <w:r w:rsidR="00000000">
      <w:rPr>
        <w:noProof/>
      </w:rPr>
      <mc:AlternateContent>
        <mc:Choice Requires="wps">
          <w:drawing>
            <wp:anchor distT="0" distB="0" distL="114300" distR="114300" simplePos="0" relativeHeight="251661312" behindDoc="0" locked="0" layoutInCell="1" hidden="0" allowOverlap="1" wp14:anchorId="42E601F3" wp14:editId="0E310C5D">
              <wp:simplePos x="0" y="0"/>
              <wp:positionH relativeFrom="column">
                <wp:posOffset>3486150</wp:posOffset>
              </wp:positionH>
              <wp:positionV relativeFrom="paragraph">
                <wp:posOffset>-152399</wp:posOffset>
              </wp:positionV>
              <wp:extent cx="3006090" cy="1847850"/>
              <wp:effectExtent l="0" t="0" r="0" b="0"/>
              <wp:wrapNone/>
              <wp:docPr id="11" name="Rectangle 11"/>
              <wp:cNvGraphicFramePr/>
              <a:graphic xmlns:a="http://schemas.openxmlformats.org/drawingml/2006/main">
                <a:graphicData uri="http://schemas.microsoft.com/office/word/2010/wordprocessingShape">
                  <wps:wsp>
                    <wps:cNvSpPr/>
                    <wps:spPr>
                      <a:xfrm>
                        <a:off x="3852480" y="2865600"/>
                        <a:ext cx="2987040" cy="1828800"/>
                      </a:xfrm>
                      <a:prstGeom prst="rect">
                        <a:avLst/>
                      </a:prstGeom>
                      <a:noFill/>
                      <a:ln>
                        <a:noFill/>
                      </a:ln>
                    </wps:spPr>
                    <wps:txbx>
                      <w:txbxContent>
                        <w:p w14:paraId="0D5FDF8F" w14:textId="77777777" w:rsidR="00E90765" w:rsidRDefault="00000000">
                          <w:pPr>
                            <w:spacing w:after="0" w:line="240" w:lineRule="auto"/>
                            <w:jc w:val="center"/>
                            <w:textDirection w:val="btLr"/>
                          </w:pPr>
                          <w:r>
                            <w:rPr>
                              <w:rFonts w:ascii="Arial" w:eastAsia="Arial" w:hAnsi="Arial" w:cs="Arial"/>
                              <w:color w:val="000000"/>
                              <w:sz w:val="36"/>
                            </w:rPr>
                            <w:t>Florida Association for Theatre Education</w:t>
                          </w:r>
                        </w:p>
                      </w:txbxContent>
                    </wps:txbx>
                    <wps:bodyPr spcFirstLastPara="1" wrap="square" lIns="91425" tIns="45700" rIns="91425" bIns="45700" anchor="t" anchorCtr="0">
                      <a:noAutofit/>
                    </wps:bodyPr>
                  </wps:wsp>
                </a:graphicData>
              </a:graphic>
            </wp:anchor>
          </w:drawing>
        </mc:Choice>
        <mc:Fallback>
          <w:pict>
            <v:rect w14:anchorId="42E601F3" id="Rectangle 11" o:spid="_x0000_s1028" style="position:absolute;margin-left:274.5pt;margin-top:-12pt;width:236.7pt;height:1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" filled="f" stroked="f">
              <v:textbox inset="2.53958mm,1.2694mm,2.53958mm,1.2694mm">
                <w:txbxContent>
                  <w:p w14:paraId="0D5FDF8F" w14:textId="77777777" w:rsidR="00E90765" w:rsidRDefault="00000000">
                    <w:pPr>
                      <w:spacing w:after="0" w:line="240" w:lineRule="auto"/>
                      <w:jc w:val="center"/>
                      <w:textDirection w:val="btLr"/>
                    </w:pPr>
                    <w:r>
                      <w:rPr>
                        <w:rFonts w:ascii="Arial" w:eastAsia="Arial" w:hAnsi="Arial" w:cs="Arial"/>
                        <w:color w:val="000000"/>
                        <w:sz w:val="36"/>
                      </w:rPr>
                      <w:t>Florida Association for Theatre Education</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D341" w14:textId="77777777" w:rsidR="00336758" w:rsidRDefault="0033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0C8"/>
    <w:multiLevelType w:val="multilevel"/>
    <w:tmpl w:val="3294C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820A2E"/>
    <w:multiLevelType w:val="multilevel"/>
    <w:tmpl w:val="6B5C1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0280650">
    <w:abstractNumId w:val="1"/>
  </w:num>
  <w:num w:numId="2" w16cid:durableId="193890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65"/>
    <w:rsid w:val="00336758"/>
    <w:rsid w:val="00A516A9"/>
    <w:rsid w:val="00E9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B8D5C"/>
  <w15:docId w15:val="{86D3885D-8063-4007-B259-8A8AD7DF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5C76"/>
    <w:pPr>
      <w:ind w:left="720"/>
      <w:contextualSpacing/>
    </w:pPr>
  </w:style>
  <w:style w:type="character" w:styleId="Hyperlink">
    <w:name w:val="Hyperlink"/>
    <w:basedOn w:val="DefaultParagraphFont"/>
    <w:uiPriority w:val="99"/>
    <w:unhideWhenUsed/>
    <w:rsid w:val="001139AC"/>
    <w:rPr>
      <w:color w:val="5F5F5F" w:themeColor="hyperlink"/>
      <w:u w:val="single"/>
    </w:rPr>
  </w:style>
  <w:style w:type="character" w:styleId="UnresolvedMention">
    <w:name w:val="Unresolved Mention"/>
    <w:basedOn w:val="DefaultParagraphFont"/>
    <w:uiPriority w:val="99"/>
    <w:semiHidden/>
    <w:unhideWhenUsed/>
    <w:rsid w:val="001139AC"/>
    <w:rPr>
      <w:color w:val="605E5C"/>
      <w:shd w:val="clear" w:color="auto" w:fill="E1DFDD"/>
    </w:rPr>
  </w:style>
  <w:style w:type="paragraph" w:styleId="Header">
    <w:name w:val="header"/>
    <w:basedOn w:val="Normal"/>
    <w:link w:val="HeaderChar"/>
    <w:uiPriority w:val="99"/>
    <w:unhideWhenUsed/>
    <w:rsid w:val="00D5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BE"/>
  </w:style>
  <w:style w:type="paragraph" w:styleId="Footer">
    <w:name w:val="footer"/>
    <w:basedOn w:val="Normal"/>
    <w:link w:val="FooterChar"/>
    <w:uiPriority w:val="99"/>
    <w:unhideWhenUsed/>
    <w:rsid w:val="00D5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qAidMOXzyLCYE3bnNQNYTjOxvQ==">CgMxLjA4AHIhMXlhNnRJOUdEV2MyTEQweGVRUlZfT1l6YXp0WDVNQ2ow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Curtis</dc:creator>
  <cp:lastModifiedBy>Adrian Santaella</cp:lastModifiedBy>
  <cp:revision>2</cp:revision>
  <dcterms:created xsi:type="dcterms:W3CDTF">2023-01-12T13:20:00Z</dcterms:created>
  <dcterms:modified xsi:type="dcterms:W3CDTF">2024-03-04T14:03:00Z</dcterms:modified>
</cp:coreProperties>
</file>